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C1" w:rsidRPr="003236C1" w:rsidRDefault="003236C1" w:rsidP="003236C1">
      <w:pPr>
        <w:jc w:val="right"/>
        <w:rPr>
          <w:rFonts w:ascii="Times New Roman" w:hAnsi="Times New Roman" w:cs="Times New Roman"/>
          <w:sz w:val="28"/>
          <w:szCs w:val="28"/>
        </w:rPr>
      </w:pPr>
      <w:r w:rsidRPr="003236C1">
        <w:rPr>
          <w:rFonts w:ascii="Times New Roman" w:hAnsi="Times New Roman" w:cs="Times New Roman"/>
          <w:sz w:val="28"/>
          <w:szCs w:val="28"/>
        </w:rPr>
        <w:t>Телефоны: 288-36-28, 293-58-08</w:t>
      </w:r>
      <w:r>
        <w:rPr>
          <w:rFonts w:ascii="Times New Roman" w:hAnsi="Times New Roman" w:cs="Times New Roman"/>
          <w:sz w:val="28"/>
          <w:szCs w:val="28"/>
        </w:rPr>
        <w:t xml:space="preserve">,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русьдверь.рф</w:t>
      </w:r>
      <w:proofErr w:type="spellEnd"/>
    </w:p>
    <w:p w:rsidR="003236C1" w:rsidRPr="003236C1" w:rsidRDefault="003236C1" w:rsidP="003236C1">
      <w:pPr>
        <w:jc w:val="right"/>
        <w:rPr>
          <w:rFonts w:ascii="Times New Roman" w:hAnsi="Times New Roman" w:cs="Times New Roman"/>
          <w:sz w:val="28"/>
          <w:szCs w:val="28"/>
        </w:rPr>
      </w:pPr>
      <w:r w:rsidRPr="003236C1">
        <w:rPr>
          <w:rFonts w:ascii="Times New Roman" w:hAnsi="Times New Roman" w:cs="Times New Roman"/>
          <w:sz w:val="28"/>
          <w:szCs w:val="28"/>
        </w:rPr>
        <w:t xml:space="preserve">Адрес: г. Пермь, ул. Героев Хасана,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3236C1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а, офис</w:t>
      </w:r>
      <w:r w:rsidRPr="003236C1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236C1" w:rsidRDefault="003236C1" w:rsidP="00F12A95">
      <w:pPr>
        <w:jc w:val="right"/>
      </w:pPr>
    </w:p>
    <w:p w:rsidR="003374F4" w:rsidRDefault="00F12A95" w:rsidP="003236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4559" cy="1070166"/>
            <wp:effectExtent l="190500" t="171450" r="176530" b="149225"/>
            <wp:docPr id="1" name="Рисунок 1" descr="C:\Users\User\Desktop\Логотип\РусьДверь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\РусьДверь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07" cy="1114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</w:t>
      </w:r>
    </w:p>
    <w:p w:rsidR="00AF4221" w:rsidRPr="00FC299A" w:rsidRDefault="00AF4221" w:rsidP="00AF4221">
      <w:pPr>
        <w:pStyle w:val="a4"/>
        <w:spacing w:after="0" w:line="240" w:lineRule="auto"/>
        <w:jc w:val="center"/>
        <w:rPr>
          <w:rFonts w:ascii="Times New Roman" w:eastAsia="Roboto" w:hAnsi="Times New Roman" w:cs="Times New Roman"/>
          <w:color w:val="00B050"/>
          <w:sz w:val="32"/>
          <w:szCs w:val="32"/>
          <w:u w:val="single"/>
          <w:lang w:val="ru-RU"/>
        </w:rPr>
      </w:pPr>
      <w:r w:rsidRPr="00FC299A">
        <w:rPr>
          <w:rFonts w:ascii="Times New Roman" w:eastAsia="Roboto" w:hAnsi="Times New Roman" w:cs="Times New Roman"/>
          <w:bCs/>
          <w:color w:val="00B050"/>
          <w:sz w:val="32"/>
          <w:szCs w:val="32"/>
          <w:u w:val="single"/>
          <w:lang w:val="ru-RU"/>
        </w:rPr>
        <w:t>Монтаж межкомнатных дверей включает:</w:t>
      </w:r>
    </w:p>
    <w:p w:rsidR="00AF4221" w:rsidRDefault="00AF4221" w:rsidP="00AF4221">
      <w:pPr>
        <w:pStyle w:val="a4"/>
        <w:spacing w:after="0" w:line="240" w:lineRule="auto"/>
        <w:jc w:val="center"/>
        <w:rPr>
          <w:rFonts w:ascii="Times New Roman" w:eastAsia="Roboto" w:hAnsi="Times New Roman" w:cs="Times New Roman"/>
          <w:b/>
          <w:bCs/>
          <w:color w:val="00B050"/>
          <w:sz w:val="32"/>
          <w:szCs w:val="32"/>
          <w:u w:val="single"/>
          <w:lang w:val="ru-RU"/>
        </w:rPr>
      </w:pPr>
    </w:p>
    <w:p w:rsidR="00AF4221" w:rsidRDefault="00AF4221" w:rsidP="00AF422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  <w:t>демонтаж старого дверного блока;</w:t>
      </w:r>
    </w:p>
    <w:p w:rsidR="00AF4221" w:rsidRDefault="00AF4221" w:rsidP="00AF422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  <w:t>сборка дверной коробки и фиксация монтажной пеной;</w:t>
      </w:r>
    </w:p>
    <w:p w:rsidR="00AF4221" w:rsidRDefault="00AF4221" w:rsidP="00AF422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  <w:t>врезка фурнитуры: установка механической защелки, ручек и петель;</w:t>
      </w:r>
    </w:p>
    <w:p w:rsidR="00AF4221" w:rsidRDefault="00AF4221" w:rsidP="00AF422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  <w:t>навешивание дверного полотна и его регулирование;</w:t>
      </w:r>
    </w:p>
    <w:p w:rsidR="00AF4221" w:rsidRDefault="00AF4221" w:rsidP="00AF422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  <w:t>установка наличников с 2-х сторон (подпил наличника оплачивается отдельно);</w:t>
      </w:r>
    </w:p>
    <w:p w:rsidR="00AF4221" w:rsidRDefault="00AF4221" w:rsidP="00AF422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  <w:t>сухая уборка строительного мусора и вынос старых дверей на лестничную площадку.</w:t>
      </w:r>
    </w:p>
    <w:p w:rsidR="00AF4221" w:rsidRPr="00FC299A" w:rsidRDefault="00AF4221" w:rsidP="00AF4221">
      <w:pPr>
        <w:pStyle w:val="a4"/>
        <w:spacing w:after="0" w:line="240" w:lineRule="auto"/>
        <w:rPr>
          <w:rFonts w:ascii="Times New Roman" w:eastAsia="Roboto" w:hAnsi="Times New Roman" w:cs="Times New Roman"/>
          <w:color w:val="000000"/>
          <w:sz w:val="28"/>
          <w:szCs w:val="28"/>
          <w:lang w:val="ru-RU"/>
        </w:rPr>
      </w:pPr>
    </w:p>
    <w:p w:rsidR="00AF4221" w:rsidRPr="00215653" w:rsidRDefault="00AF4221" w:rsidP="00AF4221">
      <w:pPr>
        <w:pStyle w:val="a4"/>
        <w:spacing w:after="0" w:line="240" w:lineRule="auto"/>
        <w:jc w:val="center"/>
        <w:rPr>
          <w:rFonts w:ascii="Times New Roman" w:eastAsia="Roboto" w:hAnsi="Times New Roman" w:cs="Times New Roman"/>
          <w:b/>
          <w:color w:val="0070C0"/>
          <w:sz w:val="32"/>
          <w:szCs w:val="32"/>
          <w:u w:val="single"/>
          <w:lang w:val="ru-RU"/>
        </w:rPr>
      </w:pPr>
      <w:r w:rsidRPr="00FC299A">
        <w:rPr>
          <w:rFonts w:ascii="Times New Roman" w:eastAsia="Roboto" w:hAnsi="Times New Roman" w:cs="Times New Roman"/>
          <w:color w:val="0070C0"/>
          <w:sz w:val="32"/>
          <w:szCs w:val="32"/>
          <w:u w:val="single"/>
          <w:lang w:val="ru-RU"/>
        </w:rPr>
        <w:t>Стоимость работ-услуг (межкомнатные двери):</w:t>
      </w:r>
    </w:p>
    <w:p w:rsidR="00AF4221" w:rsidRPr="00215653" w:rsidRDefault="00AF4221" w:rsidP="00AF4221">
      <w:pPr>
        <w:pStyle w:val="a4"/>
        <w:spacing w:after="0" w:line="240" w:lineRule="auto"/>
        <w:jc w:val="center"/>
        <w:rPr>
          <w:rFonts w:ascii="Times New Roman" w:eastAsia="Roboto" w:hAnsi="Times New Roman" w:cs="Times New Roman"/>
          <w:b/>
          <w:color w:val="00B050"/>
          <w:sz w:val="32"/>
          <w:szCs w:val="32"/>
          <w:u w:val="single"/>
          <w:lang w:val="ru-RU"/>
        </w:rPr>
      </w:pPr>
    </w:p>
    <w:tbl>
      <w:tblPr>
        <w:tblStyle w:val="a6"/>
        <w:tblW w:w="10980" w:type="dxa"/>
        <w:tblInd w:w="-1124" w:type="dxa"/>
        <w:tblLayout w:type="fixed"/>
        <w:tblLook w:val="04A0" w:firstRow="1" w:lastRow="0" w:firstColumn="1" w:lastColumn="0" w:noHBand="0" w:noVBand="1"/>
      </w:tblPr>
      <w:tblGrid>
        <w:gridCol w:w="1035"/>
        <w:gridCol w:w="7845"/>
        <w:gridCol w:w="2100"/>
      </w:tblGrid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>№</w:t>
            </w:r>
          </w:p>
        </w:tc>
        <w:tc>
          <w:tcPr>
            <w:tcW w:w="784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>Название услуги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 xml:space="preserve">Стоимость, </w:t>
            </w:r>
            <w:proofErr w:type="spellStart"/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>руб</w:t>
            </w:r>
            <w:proofErr w:type="spellEnd"/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Доставка за город (в обе стороны)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руб</w:t>
            </w:r>
            <w:proofErr w:type="spellEnd"/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/1 км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Доставка по городу Пермь 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От 300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Установка межкомнатной двери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C66CE3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от 1</w:t>
            </w:r>
            <w:r w:rsidR="00C66CE3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2</w:t>
            </w: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00</w:t>
            </w:r>
          </w:p>
        </w:tc>
      </w:tr>
      <w:tr w:rsidR="00AF4221" w:rsidTr="003236C1">
        <w:trPr>
          <w:trHeight w:val="96"/>
        </w:trPr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Установка распашной двухстворчатой двери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от 2200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Установка комплекта стандартных доборов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600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Установка дверного порога 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150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Подпил дверного полотна с одной стороны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400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Расширение проёма (зависит от  сложности)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от 300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Зашивка проёма гипсокартонном (зависит от сложности и объёма)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от 500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Врезка </w:t>
            </w:r>
            <w:proofErr w:type="spellStart"/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сан.тех</w:t>
            </w:r>
            <w:proofErr w:type="spellEnd"/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. завёртки/замка механического/ магнитного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200/500/600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Подпил наличника/плитки - за метр/погонный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50/375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Демонтаж антресолей, шкафов и т.д.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от 300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Вывоз мусора (демонтированные двери, коробка, наличник)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договорная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Дополнительные работы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по месту</w:t>
            </w:r>
          </w:p>
        </w:tc>
      </w:tr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Вызов замерщика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в подарок</w:t>
            </w:r>
          </w:p>
        </w:tc>
      </w:tr>
    </w:tbl>
    <w:p w:rsidR="00AF4221" w:rsidRPr="00914928" w:rsidRDefault="00AF4221" w:rsidP="00AF4221">
      <w:pPr>
        <w:pStyle w:val="a4"/>
        <w:spacing w:after="0" w:line="240" w:lineRule="auto"/>
        <w:ind w:hanging="1134"/>
        <w:rPr>
          <w:rStyle w:val="a5"/>
          <w:rFonts w:ascii="Times New Roman" w:eastAsia="Comic Sans MS" w:hAnsi="Times New Roman" w:cs="Times New Roman"/>
          <w:color w:val="FF0000"/>
          <w:sz w:val="32"/>
          <w:szCs w:val="32"/>
          <w:u w:val="single"/>
          <w:lang w:val="ru-RU"/>
        </w:rPr>
      </w:pPr>
      <w:bookmarkStart w:id="0" w:name="_GoBack"/>
      <w:bookmarkEnd w:id="0"/>
      <w:r w:rsidRPr="00914928">
        <w:rPr>
          <w:rStyle w:val="a5"/>
          <w:rFonts w:ascii="Times New Roman" w:eastAsia="Comic Sans MS" w:hAnsi="Times New Roman" w:cs="Times New Roman"/>
          <w:color w:val="FF0000"/>
          <w:sz w:val="32"/>
          <w:szCs w:val="32"/>
          <w:u w:val="single"/>
          <w:lang w:val="ru-RU"/>
        </w:rPr>
        <w:lastRenderedPageBreak/>
        <w:t>Внимание!</w:t>
      </w:r>
    </w:p>
    <w:p w:rsidR="00AF4221" w:rsidRPr="00FC299A" w:rsidRDefault="00AF4221" w:rsidP="00AF4221">
      <w:pPr>
        <w:pStyle w:val="a4"/>
        <w:spacing w:after="0" w:line="240" w:lineRule="auto"/>
        <w:ind w:left="-1134"/>
        <w:rPr>
          <w:rStyle w:val="a5"/>
          <w:rFonts w:ascii="Times New Roman" w:eastAsia="Comic Sans MS" w:hAnsi="Times New Roman" w:cs="Times New Roman"/>
          <w:b w:val="0"/>
          <w:bCs w:val="0"/>
          <w:color w:val="000000"/>
          <w:lang w:val="ru-RU"/>
        </w:rPr>
      </w:pPr>
      <w:r w:rsidRPr="00FC299A">
        <w:rPr>
          <w:rStyle w:val="a5"/>
          <w:rFonts w:ascii="Times New Roman" w:eastAsia="Comic Sans MS" w:hAnsi="Times New Roman" w:cs="Times New Roman"/>
          <w:b w:val="0"/>
          <w:color w:val="000000"/>
          <w:lang w:val="ru-RU"/>
        </w:rPr>
        <w:t>В стандартную установку межкомнатных дверей не входят:</w:t>
      </w:r>
    </w:p>
    <w:p w:rsidR="00AF4221" w:rsidRPr="00FC299A" w:rsidRDefault="00AF4221" w:rsidP="00AF4221">
      <w:pPr>
        <w:pStyle w:val="a4"/>
        <w:numPr>
          <w:ilvl w:val="0"/>
          <w:numId w:val="6"/>
        </w:numPr>
        <w:spacing w:after="0" w:line="240" w:lineRule="auto"/>
        <w:ind w:left="-426" w:firstLine="0"/>
        <w:rPr>
          <w:rStyle w:val="a5"/>
          <w:rFonts w:ascii="Times New Roman" w:eastAsia="Comic Sans MS" w:hAnsi="Times New Roman" w:cs="Times New Roman"/>
          <w:b w:val="0"/>
          <w:bCs w:val="0"/>
          <w:color w:val="000000"/>
          <w:lang w:val="ru-RU"/>
        </w:rPr>
      </w:pPr>
      <w:r w:rsidRPr="00FC299A">
        <w:rPr>
          <w:rStyle w:val="a5"/>
          <w:rFonts w:ascii="Times New Roman" w:eastAsia="Comic Sans MS" w:hAnsi="Times New Roman" w:cs="Times New Roman"/>
          <w:b w:val="0"/>
          <w:color w:val="000000"/>
          <w:lang w:val="ru-RU"/>
        </w:rPr>
        <w:t xml:space="preserve"> малярные работы (подштукатуривание, подклейка обоев);</w:t>
      </w:r>
    </w:p>
    <w:p w:rsidR="00AF4221" w:rsidRPr="00FC299A" w:rsidRDefault="00AF4221" w:rsidP="00AF4221">
      <w:pPr>
        <w:pStyle w:val="a4"/>
        <w:numPr>
          <w:ilvl w:val="0"/>
          <w:numId w:val="6"/>
        </w:numPr>
        <w:spacing w:after="0" w:line="240" w:lineRule="auto"/>
        <w:ind w:left="0" w:hanging="426"/>
        <w:rPr>
          <w:rStyle w:val="a5"/>
          <w:rFonts w:ascii="Times New Roman" w:eastAsia="Comic Sans MS" w:hAnsi="Times New Roman" w:cs="Times New Roman"/>
          <w:b w:val="0"/>
          <w:bCs w:val="0"/>
          <w:color w:val="000000"/>
          <w:lang w:val="ru-RU"/>
        </w:rPr>
      </w:pPr>
      <w:r w:rsidRPr="00FC299A">
        <w:rPr>
          <w:rStyle w:val="a5"/>
          <w:rFonts w:ascii="Times New Roman" w:eastAsia="Comic Sans MS" w:hAnsi="Times New Roman" w:cs="Times New Roman"/>
          <w:b w:val="0"/>
          <w:color w:val="000000"/>
          <w:lang w:val="ru-RU"/>
        </w:rPr>
        <w:t xml:space="preserve"> подрезка и прибивание плинтусов.</w:t>
      </w:r>
    </w:p>
    <w:p w:rsidR="00AF4221" w:rsidRPr="00FC299A" w:rsidRDefault="00AF4221" w:rsidP="00AF4221">
      <w:pPr>
        <w:pStyle w:val="a4"/>
        <w:spacing w:after="0" w:line="240" w:lineRule="auto"/>
        <w:ind w:left="-1134"/>
        <w:rPr>
          <w:rStyle w:val="a5"/>
          <w:rFonts w:ascii="Times New Roman" w:eastAsia="Comic Sans MS" w:hAnsi="Times New Roman" w:cs="Times New Roman"/>
          <w:b w:val="0"/>
          <w:bCs w:val="0"/>
          <w:color w:val="000000"/>
          <w:lang w:val="ru-RU"/>
        </w:rPr>
      </w:pPr>
      <w:r w:rsidRPr="00FC299A">
        <w:rPr>
          <w:rStyle w:val="a5"/>
          <w:rFonts w:ascii="Times New Roman" w:eastAsia="Comic Sans MS" w:hAnsi="Times New Roman" w:cs="Times New Roman"/>
          <w:b w:val="0"/>
          <w:color w:val="000000"/>
          <w:lang w:val="ru-RU"/>
        </w:rPr>
        <w:t xml:space="preserve">    Эти работы по договорённости с мастерами! Возможно изменение стоимости услуг, в случае выявления скрытых дополнительных работ после демонтажа старой двери. Стоимость работ определяется по прайс-листу.</w:t>
      </w:r>
    </w:p>
    <w:p w:rsidR="00AF4221" w:rsidRDefault="00AF4221" w:rsidP="00AF4221">
      <w:pPr>
        <w:pStyle w:val="a4"/>
        <w:spacing w:after="0" w:line="240" w:lineRule="auto"/>
        <w:ind w:left="-1134"/>
        <w:jc w:val="center"/>
        <w:rPr>
          <w:rFonts w:ascii="Times New Roman" w:eastAsia="Roboto" w:hAnsi="Times New Roman" w:cs="Times New Roman"/>
          <w:color w:val="00B050"/>
          <w:sz w:val="32"/>
          <w:szCs w:val="32"/>
          <w:lang w:val="ru-RU"/>
        </w:rPr>
      </w:pPr>
    </w:p>
    <w:p w:rsidR="00AF4221" w:rsidRDefault="00AF4221" w:rsidP="00AF4221">
      <w:pPr>
        <w:pStyle w:val="a4"/>
        <w:spacing w:after="0" w:line="240" w:lineRule="auto"/>
        <w:ind w:left="-1134"/>
        <w:jc w:val="center"/>
        <w:rPr>
          <w:rFonts w:ascii="Times New Roman" w:eastAsia="Roboto" w:hAnsi="Times New Roman" w:cs="Times New Roman"/>
          <w:color w:val="00B050"/>
          <w:sz w:val="32"/>
          <w:szCs w:val="32"/>
          <w:lang w:val="ru-RU"/>
        </w:rPr>
      </w:pPr>
    </w:p>
    <w:p w:rsidR="00AF4221" w:rsidRPr="00FC299A" w:rsidRDefault="00AF4221" w:rsidP="00AF422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  <w:lang w:val="ru-RU"/>
        </w:rPr>
      </w:pPr>
      <w:r w:rsidRPr="00FC299A">
        <w:rPr>
          <w:rFonts w:ascii="Times New Roman" w:hAnsi="Times New Roman" w:cs="Times New Roman"/>
          <w:bCs/>
          <w:color w:val="00B050"/>
          <w:sz w:val="32"/>
          <w:szCs w:val="32"/>
          <w:u w:val="single"/>
          <w:lang w:val="ru-RU"/>
        </w:rPr>
        <w:t>Монтаж входных металлических дверей включает:</w:t>
      </w:r>
    </w:p>
    <w:p w:rsidR="00AF4221" w:rsidRDefault="00AF4221" w:rsidP="00AF422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  <w:lang w:val="ru-RU"/>
        </w:rPr>
      </w:pPr>
    </w:p>
    <w:p w:rsidR="00AF4221" w:rsidRDefault="00AF4221" w:rsidP="00AF422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336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онтаж конструкции в готовый проем;</w:t>
      </w:r>
    </w:p>
    <w:p w:rsidR="00AF4221" w:rsidRPr="004336D4" w:rsidRDefault="00AF4221" w:rsidP="00AF4221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336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репление на анкерные болты и герметизация монтажной пеной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F4221" w:rsidRDefault="00AF4221" w:rsidP="00AF4221">
      <w:pPr>
        <w:pStyle w:val="a4"/>
        <w:spacing w:after="0" w:line="240" w:lineRule="auto"/>
        <w:ind w:left="-1134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</w:p>
    <w:p w:rsidR="00AF4221" w:rsidRDefault="00AF4221" w:rsidP="00AF4221">
      <w:pPr>
        <w:pStyle w:val="a4"/>
        <w:spacing w:after="0" w:line="240" w:lineRule="auto"/>
        <w:ind w:left="-1134"/>
        <w:jc w:val="center"/>
        <w:rPr>
          <w:rFonts w:ascii="Times New Roman" w:eastAsia="Roboto" w:hAnsi="Times New Roman" w:cs="Times New Roman"/>
          <w:color w:val="0070C0"/>
          <w:sz w:val="32"/>
          <w:szCs w:val="32"/>
          <w:lang w:val="ru-RU"/>
        </w:rPr>
      </w:pPr>
    </w:p>
    <w:p w:rsidR="00AF4221" w:rsidRPr="00FC299A" w:rsidRDefault="00AF4221" w:rsidP="00AF4221">
      <w:pPr>
        <w:pStyle w:val="a4"/>
        <w:spacing w:after="0" w:line="240" w:lineRule="auto"/>
        <w:ind w:left="-1134"/>
        <w:jc w:val="center"/>
        <w:rPr>
          <w:rFonts w:ascii="Times New Roman" w:eastAsia="Roboto" w:hAnsi="Times New Roman" w:cs="Times New Roman"/>
          <w:color w:val="0070C0"/>
          <w:sz w:val="32"/>
          <w:szCs w:val="32"/>
          <w:u w:val="single"/>
          <w:lang w:val="ru-RU"/>
        </w:rPr>
      </w:pPr>
      <w:r w:rsidRPr="00FC299A">
        <w:rPr>
          <w:rFonts w:ascii="Times New Roman" w:eastAsia="Roboto" w:hAnsi="Times New Roman" w:cs="Times New Roman"/>
          <w:color w:val="0070C0"/>
          <w:sz w:val="32"/>
          <w:szCs w:val="32"/>
          <w:lang w:val="ru-RU"/>
        </w:rPr>
        <w:t xml:space="preserve"> </w:t>
      </w:r>
      <w:r w:rsidRPr="00FC299A">
        <w:rPr>
          <w:rFonts w:ascii="Times New Roman" w:eastAsia="Roboto" w:hAnsi="Times New Roman" w:cs="Times New Roman"/>
          <w:color w:val="0070C0"/>
          <w:sz w:val="32"/>
          <w:szCs w:val="32"/>
          <w:u w:val="single"/>
          <w:lang w:val="ru-RU"/>
        </w:rPr>
        <w:t>Стоимость работ-услуг (входные металлические двери):</w:t>
      </w:r>
    </w:p>
    <w:p w:rsidR="00AF4221" w:rsidRPr="004336D4" w:rsidRDefault="00AF4221" w:rsidP="00AF4221">
      <w:pPr>
        <w:pStyle w:val="a4"/>
        <w:spacing w:after="0" w:line="240" w:lineRule="auto"/>
        <w:ind w:left="-1134"/>
        <w:jc w:val="center"/>
        <w:rPr>
          <w:rFonts w:ascii="Times New Roman" w:eastAsia="Roboto" w:hAnsi="Times New Roman" w:cs="Times New Roman"/>
          <w:color w:val="0070C0"/>
          <w:sz w:val="32"/>
          <w:szCs w:val="32"/>
          <w:lang w:val="ru-RU"/>
        </w:rPr>
      </w:pPr>
    </w:p>
    <w:tbl>
      <w:tblPr>
        <w:tblStyle w:val="a6"/>
        <w:tblW w:w="10980" w:type="dxa"/>
        <w:tblInd w:w="-1124" w:type="dxa"/>
        <w:tblLayout w:type="fixed"/>
        <w:tblLook w:val="04A0" w:firstRow="1" w:lastRow="0" w:firstColumn="1" w:lastColumn="0" w:noHBand="0" w:noVBand="1"/>
      </w:tblPr>
      <w:tblGrid>
        <w:gridCol w:w="1035"/>
        <w:gridCol w:w="7845"/>
        <w:gridCol w:w="2100"/>
      </w:tblGrid>
      <w:tr w:rsidR="00AF4221" w:rsidTr="003D7BAE">
        <w:tc>
          <w:tcPr>
            <w:tcW w:w="103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>№</w:t>
            </w:r>
          </w:p>
        </w:tc>
        <w:tc>
          <w:tcPr>
            <w:tcW w:w="7845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>Название услуги</w:t>
            </w:r>
          </w:p>
        </w:tc>
        <w:tc>
          <w:tcPr>
            <w:tcW w:w="2100" w:type="dxa"/>
            <w:vAlign w:val="center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 xml:space="preserve">Стоимость, </w:t>
            </w:r>
            <w:proofErr w:type="spellStart"/>
            <w:r w:rsidRPr="00FC299A">
              <w:rPr>
                <w:rStyle w:val="a5"/>
                <w:rFonts w:eastAsia="Comic Sans MS"/>
                <w:b w:val="0"/>
                <w:color w:val="000000"/>
                <w:sz w:val="36"/>
                <w:szCs w:val="36"/>
                <w:u w:color="161616" w:themeColor="background2" w:themeShade="19"/>
                <w:lang w:val="ru-RU"/>
              </w:rPr>
              <w:t>руб</w:t>
            </w:r>
            <w:proofErr w:type="spellEnd"/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Доставка за город (в обе стороны)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руб</w:t>
            </w:r>
            <w:proofErr w:type="spellEnd"/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/1 км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Доставка по городу Пермь 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От 300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  <w:lang w:val="ru-RU"/>
              </w:rPr>
              <w:t>Установка металлической двери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1700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Расширение проёма: по горизонтали/по вертикали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600/800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Подрезка наличника: по горизонтали/по вертикали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300/300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Демонтаж заливной металлической коробки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1500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 xml:space="preserve">Облагораживание проёма 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от 3000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Подъём на этаж</w:t>
            </w:r>
            <w:r w:rsidR="00C66CE3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/</w:t>
            </w:r>
            <w:proofErr w:type="spellStart"/>
            <w:r w:rsidR="00C66CE3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единоразовый</w:t>
            </w:r>
            <w:proofErr w:type="spellEnd"/>
            <w:r w:rsidR="00C66CE3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 xml:space="preserve"> подъём на лифте</w:t>
            </w: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100</w:t>
            </w:r>
            <w:r w:rsidR="00C66CE3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/200</w:t>
            </w: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Демонтаж гипсокартонных откосов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600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Расширение по гипсу, штукатурке 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от 300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Cs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Зауживание</w:t>
            </w:r>
            <w:proofErr w:type="spellEnd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сверху</w:t>
            </w:r>
            <w:proofErr w:type="spellEnd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  <w:lang w:val="ru-RU"/>
              </w:rPr>
              <w:t>/</w:t>
            </w: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боковин</w:t>
            </w:r>
            <w:proofErr w:type="spellEnd"/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300/600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Усиливающая рамка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2500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Cs w:val="0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Демонтаж</w:t>
            </w:r>
            <w:proofErr w:type="spellEnd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металлической</w:t>
            </w:r>
            <w:proofErr w:type="spellEnd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деревян</w:t>
            </w:r>
            <w:proofErr w:type="spellEnd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ой</w:t>
            </w:r>
            <w:proofErr w:type="spellEnd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FC299A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двери</w:t>
            </w:r>
            <w:proofErr w:type="spellEnd"/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 w:themeColor="text1"/>
                <w:sz w:val="28"/>
                <w:szCs w:val="28"/>
                <w:lang w:val="ru-RU"/>
              </w:rPr>
              <w:t>300/200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 xml:space="preserve">Вывоз мусора 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договорная</w:t>
            </w:r>
          </w:p>
        </w:tc>
      </w:tr>
      <w:tr w:rsidR="00AF4221" w:rsidTr="003D7BAE"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Дополнительные работы</w:t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по месту</w:t>
            </w:r>
          </w:p>
        </w:tc>
      </w:tr>
      <w:tr w:rsidR="00AF4221" w:rsidTr="00FC299A">
        <w:trPr>
          <w:trHeight w:val="87"/>
        </w:trPr>
        <w:tc>
          <w:tcPr>
            <w:tcW w:w="103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845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Вызов замерщика</w:t>
            </w: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2100" w:type="dxa"/>
          </w:tcPr>
          <w:p w:rsidR="00AF4221" w:rsidRPr="00FC299A" w:rsidRDefault="00AF4221" w:rsidP="003D7BAE">
            <w:pPr>
              <w:pStyle w:val="a4"/>
              <w:widowControl/>
              <w:spacing w:after="0" w:line="240" w:lineRule="auto"/>
              <w:jc w:val="center"/>
              <w:rPr>
                <w:rStyle w:val="a5"/>
                <w:rFonts w:eastAsia="Comic Sans MS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FC299A">
              <w:rPr>
                <w:rStyle w:val="a5"/>
                <w:rFonts w:eastAsia="Comic Sans MS"/>
                <w:b w:val="0"/>
                <w:color w:val="000000"/>
                <w:sz w:val="28"/>
                <w:szCs w:val="28"/>
                <w:lang w:val="ru-RU"/>
              </w:rPr>
              <w:t>в подарок</w:t>
            </w:r>
          </w:p>
        </w:tc>
      </w:tr>
    </w:tbl>
    <w:p w:rsidR="00AF4221" w:rsidRDefault="00AF4221" w:rsidP="00AF4221">
      <w:pPr>
        <w:pStyle w:val="a4"/>
        <w:spacing w:after="0" w:line="240" w:lineRule="auto"/>
        <w:rPr>
          <w:rStyle w:val="a5"/>
          <w:rFonts w:ascii="Times New Roman" w:eastAsia="Comic Sans MS" w:hAnsi="Times New Roman" w:cs="Times New Roman"/>
          <w:color w:val="000000"/>
          <w:sz w:val="28"/>
          <w:szCs w:val="28"/>
          <w:lang w:val="ru-RU"/>
        </w:rPr>
      </w:pPr>
    </w:p>
    <w:p w:rsidR="00AF4221" w:rsidRPr="00914928" w:rsidRDefault="00AF4221" w:rsidP="00AF4221">
      <w:pPr>
        <w:pStyle w:val="a4"/>
        <w:spacing w:after="0" w:line="240" w:lineRule="auto"/>
        <w:ind w:hanging="1134"/>
        <w:rPr>
          <w:rStyle w:val="a5"/>
          <w:rFonts w:ascii="Times New Roman" w:eastAsia="Comic Sans MS" w:hAnsi="Times New Roman" w:cs="Times New Roman"/>
          <w:color w:val="FF0000"/>
          <w:sz w:val="32"/>
          <w:szCs w:val="32"/>
          <w:u w:val="single"/>
          <w:lang w:val="ru-RU"/>
        </w:rPr>
      </w:pPr>
      <w:r w:rsidRPr="00914928">
        <w:rPr>
          <w:rStyle w:val="a5"/>
          <w:rFonts w:ascii="Times New Roman" w:eastAsia="Comic Sans MS" w:hAnsi="Times New Roman" w:cs="Times New Roman"/>
          <w:color w:val="FF0000"/>
          <w:sz w:val="32"/>
          <w:szCs w:val="32"/>
          <w:u w:val="single"/>
          <w:lang w:val="ru-RU"/>
        </w:rPr>
        <w:t>Внимание!</w:t>
      </w:r>
    </w:p>
    <w:p w:rsidR="00AF4221" w:rsidRPr="00134B38" w:rsidRDefault="00AF4221" w:rsidP="00AF4221">
      <w:pPr>
        <w:pStyle w:val="a4"/>
        <w:spacing w:after="0" w:line="240" w:lineRule="auto"/>
        <w:ind w:left="-1134"/>
        <w:rPr>
          <w:rStyle w:val="a5"/>
          <w:rFonts w:ascii="Times New Roman" w:eastAsia="Comic Sans MS" w:hAnsi="Times New Roman" w:cs="Times New Roman"/>
          <w:color w:val="000000"/>
          <w:lang w:val="ru-RU"/>
        </w:rPr>
      </w:pPr>
      <w:r>
        <w:rPr>
          <w:rStyle w:val="a5"/>
          <w:rFonts w:ascii="Times New Roman" w:eastAsia="Comic Sans MS" w:hAnsi="Times New Roman" w:cs="Times New Roman"/>
          <w:color w:val="000000"/>
          <w:lang w:val="ru-RU"/>
        </w:rPr>
        <w:t xml:space="preserve"> </w:t>
      </w:r>
      <w:r w:rsidRPr="00134B38">
        <w:rPr>
          <w:rStyle w:val="a5"/>
          <w:rFonts w:ascii="Times New Roman" w:eastAsia="Comic Sans MS" w:hAnsi="Times New Roman" w:cs="Times New Roman"/>
          <w:color w:val="000000"/>
          <w:lang w:val="ru-RU"/>
        </w:rPr>
        <w:t>В стандартную установку входных металлических дверей не входят:</w:t>
      </w:r>
    </w:p>
    <w:p w:rsidR="00AF4221" w:rsidRDefault="00AF4221" w:rsidP="00AF4221">
      <w:pPr>
        <w:pStyle w:val="a4"/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134B38">
        <w:rPr>
          <w:rFonts w:ascii="Times New Roman" w:hAnsi="Times New Roman" w:cs="Times New Roman"/>
          <w:color w:val="000000"/>
          <w:lang w:val="ru-RU"/>
        </w:rPr>
        <w:t>о</w:t>
      </w:r>
      <w:r>
        <w:rPr>
          <w:rFonts w:ascii="Times New Roman" w:hAnsi="Times New Roman" w:cs="Times New Roman"/>
          <w:color w:val="000000"/>
          <w:lang w:val="ru-RU"/>
        </w:rPr>
        <w:t>тдела откосов;</w:t>
      </w:r>
      <w:r w:rsidRPr="00134B3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F4221" w:rsidRDefault="00AF4221" w:rsidP="00AF4221">
      <w:pPr>
        <w:pStyle w:val="a4"/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134B38">
        <w:rPr>
          <w:rFonts w:ascii="Times New Roman" w:hAnsi="Times New Roman" w:cs="Times New Roman"/>
          <w:color w:val="000000"/>
          <w:lang w:val="ru-RU"/>
        </w:rPr>
        <w:t>расширение проёма</w:t>
      </w:r>
      <w:r>
        <w:rPr>
          <w:rFonts w:ascii="Times New Roman" w:hAnsi="Times New Roman" w:cs="Times New Roman"/>
          <w:color w:val="000000"/>
          <w:lang w:val="ru-RU"/>
        </w:rPr>
        <w:t>;</w:t>
      </w:r>
      <w:r w:rsidRPr="00134B3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F4221" w:rsidRDefault="00AF4221" w:rsidP="00AF4221">
      <w:pPr>
        <w:pStyle w:val="a4"/>
        <w:numPr>
          <w:ilvl w:val="0"/>
          <w:numId w:val="7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color w:val="000000"/>
          <w:lang w:val="ru-RU"/>
        </w:rPr>
      </w:pPr>
      <w:r w:rsidRPr="00134B38">
        <w:rPr>
          <w:rFonts w:ascii="Times New Roman" w:hAnsi="Times New Roman" w:cs="Times New Roman"/>
          <w:color w:val="000000"/>
          <w:lang w:val="ru-RU"/>
        </w:rPr>
        <w:t xml:space="preserve">подрезка наличника/коробки. </w:t>
      </w:r>
    </w:p>
    <w:p w:rsidR="00AF4221" w:rsidRPr="00B57A12" w:rsidRDefault="00AF4221" w:rsidP="00AF4221">
      <w:pPr>
        <w:pStyle w:val="a4"/>
        <w:spacing w:after="0" w:line="240" w:lineRule="auto"/>
        <w:ind w:left="-1134"/>
        <w:rPr>
          <w:rStyle w:val="a5"/>
          <w:rFonts w:ascii="Times New Roman" w:eastAsia="Comic Sans MS" w:hAnsi="Times New Roman" w:cs="Times New Roman"/>
          <w:b w:val="0"/>
          <w:bCs w:val="0"/>
          <w:color w:val="000000"/>
          <w:lang w:val="ru-RU"/>
        </w:rPr>
      </w:pPr>
      <w:r w:rsidRPr="00B57A12">
        <w:rPr>
          <w:rStyle w:val="a5"/>
          <w:rFonts w:ascii="Times New Roman" w:eastAsia="Comic Sans MS" w:hAnsi="Times New Roman" w:cs="Times New Roman"/>
          <w:color w:val="000000"/>
          <w:lang w:val="ru-RU"/>
        </w:rPr>
        <w:t xml:space="preserve">     </w:t>
      </w:r>
      <w:r>
        <w:rPr>
          <w:rStyle w:val="a5"/>
          <w:rFonts w:ascii="Times New Roman" w:eastAsia="Comic Sans MS" w:hAnsi="Times New Roman" w:cs="Times New Roman"/>
          <w:color w:val="000000"/>
          <w:lang w:val="ru-RU"/>
        </w:rPr>
        <w:t xml:space="preserve"> </w:t>
      </w:r>
      <w:r w:rsidRPr="00B57A12">
        <w:rPr>
          <w:rStyle w:val="a5"/>
          <w:rFonts w:ascii="Times New Roman" w:eastAsia="Comic Sans MS" w:hAnsi="Times New Roman" w:cs="Times New Roman"/>
          <w:color w:val="000000"/>
          <w:lang w:val="ru-RU"/>
        </w:rPr>
        <w:t xml:space="preserve">Возможно изменение стоимости услуг, в случае выявления скрытых дополнительных работ после демонтажа старой двери.  Ответственность за проводку установщики не несут. Стоимость работ определяется по прайс-листу. </w:t>
      </w:r>
    </w:p>
    <w:sectPr w:rsidR="00AF4221" w:rsidRPr="00B5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Latha"/>
    <w:charset w:val="0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91C"/>
    <w:multiLevelType w:val="hybridMultilevel"/>
    <w:tmpl w:val="EA9E6082"/>
    <w:lvl w:ilvl="0" w:tplc="A6D0E23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131E3"/>
    <w:multiLevelType w:val="hybridMultilevel"/>
    <w:tmpl w:val="2882920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003EC"/>
    <w:multiLevelType w:val="hybridMultilevel"/>
    <w:tmpl w:val="8C9CC96E"/>
    <w:lvl w:ilvl="0" w:tplc="DE805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4F3D"/>
    <w:multiLevelType w:val="hybridMultilevel"/>
    <w:tmpl w:val="5AEA173E"/>
    <w:lvl w:ilvl="0" w:tplc="2B5E26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203C4"/>
    <w:multiLevelType w:val="hybridMultilevel"/>
    <w:tmpl w:val="35CC5B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C0131"/>
    <w:multiLevelType w:val="hybridMultilevel"/>
    <w:tmpl w:val="BE520B36"/>
    <w:lvl w:ilvl="0" w:tplc="0419000B">
      <w:start w:val="1"/>
      <w:numFmt w:val="bullet"/>
      <w:lvlText w:val=""/>
      <w:lvlJc w:val="left"/>
      <w:pPr>
        <w:ind w:left="-2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6" w15:restartNumberingAfterBreak="0">
    <w:nsid w:val="7F0B0B46"/>
    <w:multiLevelType w:val="hybridMultilevel"/>
    <w:tmpl w:val="66CE5F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95"/>
    <w:rsid w:val="001137FF"/>
    <w:rsid w:val="003236C1"/>
    <w:rsid w:val="003374F4"/>
    <w:rsid w:val="00AF4221"/>
    <w:rsid w:val="00B947F1"/>
    <w:rsid w:val="00C66CE3"/>
    <w:rsid w:val="00D278C2"/>
    <w:rsid w:val="00F12A95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6E81"/>
  <w15:chartTrackingRefBased/>
  <w15:docId w15:val="{DEB00CF4-AC09-46EA-BD12-CD00CFF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95"/>
    <w:pPr>
      <w:ind w:left="720"/>
      <w:contextualSpacing/>
    </w:pPr>
  </w:style>
  <w:style w:type="paragraph" w:styleId="a4">
    <w:name w:val="Normal (Web)"/>
    <w:basedOn w:val="a"/>
    <w:qFormat/>
    <w:rsid w:val="00AF4221"/>
    <w:pPr>
      <w:spacing w:after="200" w:line="276" w:lineRule="auto"/>
    </w:pPr>
    <w:rPr>
      <w:rFonts w:eastAsiaTheme="minorEastAsia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AF4221"/>
    <w:rPr>
      <w:b/>
      <w:bCs/>
    </w:rPr>
  </w:style>
  <w:style w:type="table" w:styleId="a6">
    <w:name w:val="Table Grid"/>
    <w:basedOn w:val="a1"/>
    <w:rsid w:val="00AF4221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2019-02-18T10:10:00Z</dcterms:created>
  <dcterms:modified xsi:type="dcterms:W3CDTF">2019-02-27T08:25:00Z</dcterms:modified>
</cp:coreProperties>
</file>